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8CE" w:rsidRPr="0030209C" w:rsidRDefault="008808CE" w:rsidP="00EF670C">
      <w:pPr>
        <w:pBdr>
          <w:top w:val="single" w:sz="4" w:space="1" w:color="auto"/>
        </w:pBdr>
        <w:jc w:val="both"/>
        <w:rPr>
          <w:rFonts w:cs="Arial"/>
          <w:bCs/>
          <w:spacing w:val="-3"/>
          <w:sz w:val="20"/>
          <w:szCs w:val="22"/>
        </w:rPr>
      </w:pPr>
      <w:bookmarkStart w:id="0" w:name="_GoBack"/>
      <w:bookmarkEnd w:id="0"/>
    </w:p>
    <w:p w:rsidR="008808CE" w:rsidRPr="0030209C" w:rsidRDefault="001D62B0" w:rsidP="008808CE">
      <w:pPr>
        <w:numPr>
          <w:ilvl w:val="0"/>
          <w:numId w:val="12"/>
        </w:numPr>
        <w:tabs>
          <w:tab w:val="clear" w:pos="720"/>
          <w:tab w:val="left" w:pos="567"/>
        </w:tabs>
        <w:ind w:left="567" w:hanging="567"/>
        <w:jc w:val="both"/>
        <w:rPr>
          <w:rFonts w:cs="Arial"/>
          <w:bCs/>
          <w:spacing w:val="-3"/>
          <w:sz w:val="22"/>
        </w:rPr>
      </w:pPr>
      <w:r w:rsidRPr="0030209C">
        <w:rPr>
          <w:rFonts w:cs="Arial"/>
          <w:sz w:val="22"/>
        </w:rPr>
        <w:t xml:space="preserve">The principle of promoting participation by capable, competitive companies in major Government-funded construction, infrastructure, resource and capital asset </w:t>
      </w:r>
      <w:r w:rsidR="002B56CA" w:rsidRPr="0030209C">
        <w:rPr>
          <w:rFonts w:cs="Arial"/>
          <w:sz w:val="22"/>
        </w:rPr>
        <w:t>investment projects</w:t>
      </w:r>
      <w:r w:rsidRPr="0030209C">
        <w:rPr>
          <w:rFonts w:cs="Arial"/>
          <w:sz w:val="22"/>
        </w:rPr>
        <w:t xml:space="preserve"> in the State has been the main thrust of the Queensland Government’s existing </w:t>
      </w:r>
      <w:r w:rsidRPr="0030209C">
        <w:rPr>
          <w:rFonts w:cs="Arial"/>
          <w:i/>
          <w:sz w:val="22"/>
        </w:rPr>
        <w:t>Local Industry Policy - a fair go for local industry</w:t>
      </w:r>
      <w:r w:rsidRPr="0030209C">
        <w:rPr>
          <w:rFonts w:cs="Arial"/>
          <w:sz w:val="22"/>
        </w:rPr>
        <w:t xml:space="preserve"> (LIP) since its introduction in December 1999 and its revision in 2007.  This has been re-emphasised more recently in the 2009 </w:t>
      </w:r>
      <w:r w:rsidRPr="0030209C">
        <w:rPr>
          <w:rFonts w:cs="Arial"/>
          <w:i/>
          <w:sz w:val="22"/>
        </w:rPr>
        <w:t xml:space="preserve">Jobs First </w:t>
      </w:r>
      <w:r w:rsidRPr="0030209C">
        <w:rPr>
          <w:rFonts w:cs="Arial"/>
          <w:sz w:val="22"/>
        </w:rPr>
        <w:t>and</w:t>
      </w:r>
      <w:r w:rsidRPr="0030209C">
        <w:rPr>
          <w:rFonts w:cs="Arial"/>
          <w:i/>
          <w:sz w:val="22"/>
        </w:rPr>
        <w:t xml:space="preserve"> </w:t>
      </w:r>
      <w:r w:rsidR="002B56CA" w:rsidRPr="0030209C">
        <w:rPr>
          <w:rFonts w:cs="Arial"/>
          <w:i/>
          <w:sz w:val="22"/>
        </w:rPr>
        <w:t xml:space="preserve">Blueprint for Queensland’s LNG Industry </w:t>
      </w:r>
      <w:r w:rsidRPr="0030209C">
        <w:rPr>
          <w:rFonts w:cs="Arial"/>
          <w:sz w:val="22"/>
        </w:rPr>
        <w:t xml:space="preserve">policies, and the </w:t>
      </w:r>
      <w:r w:rsidRPr="0030209C">
        <w:rPr>
          <w:rFonts w:cs="Arial"/>
          <w:i/>
          <w:sz w:val="22"/>
        </w:rPr>
        <w:t>Queensland Made Means Queensland Jobs</w:t>
      </w:r>
      <w:r w:rsidRPr="0030209C">
        <w:rPr>
          <w:rFonts w:cs="Arial"/>
          <w:sz w:val="22"/>
        </w:rPr>
        <w:t xml:space="preserve"> initiative.</w:t>
      </w:r>
    </w:p>
    <w:p w:rsidR="002B56CA" w:rsidRPr="0030209C" w:rsidRDefault="002B56CA" w:rsidP="002B56CA">
      <w:pPr>
        <w:tabs>
          <w:tab w:val="left" w:pos="567"/>
        </w:tabs>
        <w:jc w:val="both"/>
        <w:rPr>
          <w:rFonts w:cs="Arial"/>
          <w:bCs/>
          <w:spacing w:val="-3"/>
          <w:sz w:val="20"/>
          <w:szCs w:val="22"/>
        </w:rPr>
      </w:pPr>
    </w:p>
    <w:p w:rsidR="002B56CA" w:rsidRPr="008C4011" w:rsidRDefault="002B56CA" w:rsidP="008808CE">
      <w:pPr>
        <w:numPr>
          <w:ilvl w:val="0"/>
          <w:numId w:val="12"/>
        </w:numPr>
        <w:tabs>
          <w:tab w:val="clear" w:pos="720"/>
          <w:tab w:val="left" w:pos="567"/>
        </w:tabs>
        <w:ind w:left="567" w:hanging="567"/>
        <w:jc w:val="both"/>
        <w:rPr>
          <w:rFonts w:cs="Arial"/>
          <w:bCs/>
          <w:spacing w:val="-3"/>
          <w:sz w:val="22"/>
        </w:rPr>
      </w:pPr>
      <w:r w:rsidRPr="0030209C">
        <w:rPr>
          <w:rFonts w:cs="Arial"/>
          <w:sz w:val="22"/>
        </w:rPr>
        <w:t xml:space="preserve">The Queensland Industry Participation Bill 2010 aims to ensure that </w:t>
      </w:r>
      <w:r w:rsidR="0030209C">
        <w:rPr>
          <w:rFonts w:cs="Arial"/>
          <w:sz w:val="22"/>
        </w:rPr>
        <w:t xml:space="preserve">the </w:t>
      </w:r>
      <w:r w:rsidRPr="0030209C">
        <w:rPr>
          <w:rFonts w:cs="Arial"/>
          <w:sz w:val="22"/>
        </w:rPr>
        <w:t>Government maintain</w:t>
      </w:r>
      <w:r w:rsidR="0030209C">
        <w:rPr>
          <w:rFonts w:cs="Arial"/>
          <w:sz w:val="22"/>
        </w:rPr>
        <w:t>s</w:t>
      </w:r>
      <w:r w:rsidRPr="0030209C">
        <w:rPr>
          <w:rFonts w:cs="Arial"/>
          <w:sz w:val="22"/>
        </w:rPr>
        <w:t xml:space="preserve"> an industry participation policy to optimise the involvement of local suppliers.</w:t>
      </w:r>
      <w:r w:rsidR="00A9338C">
        <w:rPr>
          <w:rFonts w:cs="Arial"/>
          <w:sz w:val="22"/>
        </w:rPr>
        <w:t xml:space="preserve"> </w:t>
      </w:r>
      <w:r w:rsidR="00A9338C" w:rsidRPr="00A9338C">
        <w:rPr>
          <w:rFonts w:cs="Arial"/>
          <w:sz w:val="22"/>
        </w:rPr>
        <w:t>The Bill</w:t>
      </w:r>
      <w:r w:rsidR="008C4011">
        <w:rPr>
          <w:rFonts w:cs="Arial"/>
          <w:sz w:val="22"/>
        </w:rPr>
        <w:t xml:space="preserve"> establishes </w:t>
      </w:r>
      <w:r w:rsidR="008C4011" w:rsidRPr="008C4011">
        <w:rPr>
          <w:rFonts w:cs="Arial"/>
          <w:sz w:val="22"/>
        </w:rPr>
        <w:t xml:space="preserve">high-level principles </w:t>
      </w:r>
      <w:r w:rsidR="00A945F6">
        <w:rPr>
          <w:rFonts w:cs="Arial"/>
          <w:sz w:val="22"/>
        </w:rPr>
        <w:t>for</w:t>
      </w:r>
      <w:r w:rsidR="008C4011" w:rsidRPr="008C4011">
        <w:rPr>
          <w:rFonts w:cs="Arial"/>
          <w:sz w:val="22"/>
        </w:rPr>
        <w:t xml:space="preserve"> developing, maintaining and implementing an industry participation policy</w:t>
      </w:r>
      <w:r w:rsidR="008C4011">
        <w:rPr>
          <w:rFonts w:cs="Arial"/>
          <w:sz w:val="22"/>
        </w:rPr>
        <w:t xml:space="preserve"> and</w:t>
      </w:r>
      <w:r w:rsidR="00A9338C" w:rsidRPr="00A9338C">
        <w:rPr>
          <w:rFonts w:cs="Arial"/>
          <w:sz w:val="22"/>
        </w:rPr>
        <w:t xml:space="preserve"> includes a requirement for an annual report to be prepared and tabled in Parliament by the responsible Minister.</w:t>
      </w:r>
    </w:p>
    <w:p w:rsidR="008C4011" w:rsidRDefault="008C4011" w:rsidP="008C4011">
      <w:pPr>
        <w:pStyle w:val="ListParagraph"/>
        <w:rPr>
          <w:rFonts w:cs="Arial"/>
          <w:bCs/>
          <w:spacing w:val="-3"/>
          <w:sz w:val="22"/>
        </w:rPr>
      </w:pPr>
    </w:p>
    <w:p w:rsidR="00A945F6" w:rsidRPr="00A9338C" w:rsidRDefault="00A945F6" w:rsidP="00A945F6">
      <w:pPr>
        <w:numPr>
          <w:ilvl w:val="0"/>
          <w:numId w:val="12"/>
        </w:numPr>
        <w:tabs>
          <w:tab w:val="clear" w:pos="720"/>
          <w:tab w:val="left" w:pos="567"/>
        </w:tabs>
        <w:ind w:left="567" w:hanging="567"/>
        <w:jc w:val="both"/>
        <w:rPr>
          <w:rFonts w:cs="Arial"/>
          <w:bCs/>
          <w:spacing w:val="-3"/>
          <w:sz w:val="22"/>
        </w:rPr>
      </w:pPr>
      <w:r w:rsidRPr="00A945F6">
        <w:rPr>
          <w:rFonts w:cs="Arial"/>
          <w:bCs/>
          <w:spacing w:val="-3"/>
          <w:sz w:val="22"/>
        </w:rPr>
        <w:t>The Bill makes provision for Queensland Industry Participation Policy to be consistent with the principles relating to procurement and administrative best practice, with all relevant legislation or obligations relating to government procurement an</w:t>
      </w:r>
      <w:r>
        <w:rPr>
          <w:rFonts w:cs="Arial"/>
          <w:bCs/>
          <w:spacing w:val="-3"/>
          <w:sz w:val="22"/>
        </w:rPr>
        <w:t>d with international agreements.</w:t>
      </w:r>
    </w:p>
    <w:p w:rsidR="008C4011" w:rsidRDefault="008C4011" w:rsidP="00A945F6">
      <w:pPr>
        <w:numPr>
          <w:ilvl w:val="0"/>
          <w:numId w:val="12"/>
        </w:numPr>
        <w:tabs>
          <w:tab w:val="clear" w:pos="720"/>
          <w:tab w:val="left" w:pos="567"/>
        </w:tabs>
        <w:spacing w:before="240"/>
        <w:ind w:left="567" w:hanging="567"/>
        <w:jc w:val="both"/>
        <w:rPr>
          <w:rFonts w:cs="Arial"/>
          <w:bCs/>
          <w:spacing w:val="-3"/>
          <w:sz w:val="22"/>
        </w:rPr>
      </w:pPr>
      <w:r>
        <w:rPr>
          <w:rFonts w:cs="Arial"/>
          <w:bCs/>
          <w:spacing w:val="-3"/>
          <w:sz w:val="22"/>
        </w:rPr>
        <w:t xml:space="preserve">The Bill </w:t>
      </w:r>
      <w:r w:rsidRPr="008C4011">
        <w:rPr>
          <w:rFonts w:cs="Arial"/>
          <w:bCs/>
          <w:spacing w:val="-3"/>
          <w:sz w:val="22"/>
        </w:rPr>
        <w:t xml:space="preserve">encompasses projects, developments, procurements and other initiatives undertaken or funded (whether wholly or partially) by the State of Queensland by ‘agencies’ defined as Queensland Government departments, statutory authorities and </w:t>
      </w:r>
      <w:r w:rsidR="0090526E">
        <w:rPr>
          <w:rFonts w:cs="Arial"/>
          <w:bCs/>
          <w:spacing w:val="-3"/>
          <w:sz w:val="22"/>
        </w:rPr>
        <w:t>G</w:t>
      </w:r>
      <w:r w:rsidRPr="008C4011">
        <w:rPr>
          <w:rFonts w:cs="Arial"/>
          <w:bCs/>
          <w:spacing w:val="-3"/>
          <w:sz w:val="22"/>
        </w:rPr>
        <w:t>overnment</w:t>
      </w:r>
      <w:r w:rsidR="0090526E">
        <w:rPr>
          <w:rFonts w:cs="Arial"/>
          <w:bCs/>
          <w:spacing w:val="-3"/>
          <w:sz w:val="22"/>
        </w:rPr>
        <w:t xml:space="preserve"> O</w:t>
      </w:r>
      <w:r w:rsidRPr="008C4011">
        <w:rPr>
          <w:rFonts w:cs="Arial"/>
          <w:bCs/>
          <w:spacing w:val="-3"/>
          <w:sz w:val="22"/>
        </w:rPr>
        <w:t xml:space="preserve">wned </w:t>
      </w:r>
      <w:r w:rsidR="0090526E">
        <w:rPr>
          <w:rFonts w:cs="Arial"/>
          <w:bCs/>
          <w:spacing w:val="-3"/>
          <w:sz w:val="22"/>
        </w:rPr>
        <w:t>C</w:t>
      </w:r>
      <w:r w:rsidRPr="008C4011">
        <w:rPr>
          <w:rFonts w:cs="Arial"/>
          <w:bCs/>
          <w:spacing w:val="-3"/>
          <w:sz w:val="22"/>
        </w:rPr>
        <w:t>orporations (including their subsidiaries)</w:t>
      </w:r>
      <w:r>
        <w:rPr>
          <w:rFonts w:cs="Arial"/>
          <w:bCs/>
          <w:spacing w:val="-3"/>
          <w:sz w:val="22"/>
        </w:rPr>
        <w:t>.</w:t>
      </w:r>
    </w:p>
    <w:p w:rsidR="00A9338C" w:rsidRDefault="00A9338C" w:rsidP="00A9338C">
      <w:pPr>
        <w:pStyle w:val="ListParagraph"/>
        <w:rPr>
          <w:rFonts w:cs="Arial"/>
          <w:bCs/>
          <w:spacing w:val="-3"/>
          <w:sz w:val="22"/>
        </w:rPr>
      </w:pPr>
    </w:p>
    <w:p w:rsidR="00A9338C" w:rsidRPr="0030209C" w:rsidRDefault="00A9338C" w:rsidP="008808CE">
      <w:pPr>
        <w:numPr>
          <w:ilvl w:val="0"/>
          <w:numId w:val="12"/>
        </w:numPr>
        <w:tabs>
          <w:tab w:val="clear" w:pos="720"/>
          <w:tab w:val="left" w:pos="567"/>
        </w:tabs>
        <w:ind w:left="567" w:hanging="567"/>
        <w:jc w:val="both"/>
        <w:rPr>
          <w:rFonts w:cs="Arial"/>
          <w:bCs/>
          <w:spacing w:val="-3"/>
          <w:sz w:val="22"/>
        </w:rPr>
      </w:pPr>
      <w:r w:rsidRPr="00A9338C">
        <w:rPr>
          <w:rFonts w:cs="Arial"/>
          <w:bCs/>
          <w:spacing w:val="-3"/>
          <w:sz w:val="22"/>
        </w:rPr>
        <w:t xml:space="preserve">The proposed Bill also complements and is consistent with the Australian Industry Participation National Framework.  </w:t>
      </w:r>
    </w:p>
    <w:p w:rsidR="00B55D38" w:rsidRPr="0030209C" w:rsidRDefault="00B55D38" w:rsidP="00B55D38">
      <w:pPr>
        <w:tabs>
          <w:tab w:val="left" w:pos="567"/>
        </w:tabs>
        <w:jc w:val="both"/>
        <w:rPr>
          <w:rFonts w:cs="Arial"/>
          <w:bCs/>
          <w:spacing w:val="-3"/>
          <w:sz w:val="20"/>
          <w:szCs w:val="22"/>
        </w:rPr>
      </w:pPr>
    </w:p>
    <w:p w:rsidR="00B55D38" w:rsidRPr="0030209C" w:rsidRDefault="00B55D38" w:rsidP="008808CE">
      <w:pPr>
        <w:numPr>
          <w:ilvl w:val="0"/>
          <w:numId w:val="12"/>
        </w:numPr>
        <w:tabs>
          <w:tab w:val="clear" w:pos="720"/>
          <w:tab w:val="left" w:pos="567"/>
        </w:tabs>
        <w:ind w:left="567" w:hanging="567"/>
        <w:jc w:val="both"/>
        <w:rPr>
          <w:rFonts w:cs="Arial"/>
          <w:bCs/>
          <w:spacing w:val="-3"/>
          <w:sz w:val="22"/>
        </w:rPr>
      </w:pPr>
      <w:r w:rsidRPr="0030209C">
        <w:rPr>
          <w:rFonts w:cs="Arial"/>
          <w:sz w:val="22"/>
        </w:rPr>
        <w:t xml:space="preserve">The Bill does not affect the principles or substance of the current </w:t>
      </w:r>
      <w:r w:rsidR="00E9188A" w:rsidRPr="0030209C">
        <w:rPr>
          <w:rFonts w:cs="Arial"/>
          <w:sz w:val="22"/>
        </w:rPr>
        <w:t>LIP</w:t>
      </w:r>
      <w:r w:rsidRPr="0030209C">
        <w:rPr>
          <w:rFonts w:cs="Arial"/>
          <w:sz w:val="22"/>
        </w:rPr>
        <w:t xml:space="preserve">, which will continue in force as the relevant policy for the purposes of the legislation.  The </w:t>
      </w:r>
      <w:r w:rsidR="00A945F6">
        <w:rPr>
          <w:rFonts w:cs="Arial"/>
          <w:sz w:val="22"/>
        </w:rPr>
        <w:t xml:space="preserve">Treasurer and </w:t>
      </w:r>
      <w:r w:rsidRPr="0030209C">
        <w:rPr>
          <w:rFonts w:cs="Arial"/>
          <w:sz w:val="22"/>
        </w:rPr>
        <w:t xml:space="preserve">Minister for Employment and Economic Development and the Department of Employment, Economic Development and Innovation continue to have lead responsibility for </w:t>
      </w:r>
      <w:r w:rsidR="00E9188A" w:rsidRPr="0030209C">
        <w:rPr>
          <w:rFonts w:cs="Arial"/>
          <w:sz w:val="22"/>
        </w:rPr>
        <w:t xml:space="preserve">the LIP’s </w:t>
      </w:r>
      <w:r w:rsidRPr="0030209C">
        <w:rPr>
          <w:rFonts w:cs="Arial"/>
          <w:sz w:val="22"/>
        </w:rPr>
        <w:t xml:space="preserve">implementation.   </w:t>
      </w:r>
    </w:p>
    <w:p w:rsidR="008808CE" w:rsidRPr="0030209C" w:rsidRDefault="008808CE" w:rsidP="008808CE">
      <w:pPr>
        <w:jc w:val="both"/>
        <w:rPr>
          <w:rFonts w:cs="Arial"/>
          <w:bCs/>
          <w:spacing w:val="-3"/>
          <w:sz w:val="20"/>
          <w:szCs w:val="22"/>
        </w:rPr>
      </w:pPr>
    </w:p>
    <w:p w:rsidR="00B55D38" w:rsidRPr="0030209C" w:rsidRDefault="000A3E21" w:rsidP="00B55D38">
      <w:pPr>
        <w:numPr>
          <w:ilvl w:val="0"/>
          <w:numId w:val="12"/>
        </w:numPr>
        <w:tabs>
          <w:tab w:val="clear" w:pos="720"/>
          <w:tab w:val="left" w:pos="567"/>
        </w:tabs>
        <w:ind w:left="567" w:hanging="567"/>
        <w:jc w:val="both"/>
        <w:rPr>
          <w:rFonts w:cs="Arial"/>
          <w:bCs/>
          <w:spacing w:val="-3"/>
          <w:sz w:val="22"/>
        </w:rPr>
      </w:pPr>
      <w:r w:rsidRPr="00A945F6">
        <w:rPr>
          <w:rFonts w:cs="Arial"/>
          <w:sz w:val="22"/>
          <w:u w:val="single"/>
        </w:rPr>
        <w:t>Cabinet approved</w:t>
      </w:r>
      <w:r w:rsidRPr="0030209C">
        <w:rPr>
          <w:rFonts w:cs="Arial"/>
          <w:sz w:val="22"/>
        </w:rPr>
        <w:t xml:space="preserve"> that the Queensland Industry Participation Policy Bill 2010 be introduced into the Legislative Assembly.</w:t>
      </w:r>
    </w:p>
    <w:p w:rsidR="008808CE" w:rsidRPr="0030209C" w:rsidRDefault="008808CE" w:rsidP="00A945F6">
      <w:pPr>
        <w:spacing w:before="120"/>
        <w:jc w:val="both"/>
        <w:rPr>
          <w:rFonts w:cs="Arial"/>
          <w:sz w:val="20"/>
          <w:szCs w:val="22"/>
        </w:rPr>
      </w:pPr>
    </w:p>
    <w:p w:rsidR="008808CE" w:rsidRPr="0030209C" w:rsidRDefault="008808CE" w:rsidP="008808CE">
      <w:pPr>
        <w:keepNext/>
        <w:numPr>
          <w:ilvl w:val="0"/>
          <w:numId w:val="12"/>
        </w:numPr>
        <w:tabs>
          <w:tab w:val="clear" w:pos="720"/>
          <w:tab w:val="left" w:pos="567"/>
        </w:tabs>
        <w:ind w:left="567" w:hanging="567"/>
        <w:jc w:val="both"/>
        <w:rPr>
          <w:rFonts w:cs="Arial"/>
          <w:sz w:val="22"/>
        </w:rPr>
      </w:pPr>
      <w:r w:rsidRPr="0030209C">
        <w:rPr>
          <w:rFonts w:cs="Arial"/>
          <w:i/>
          <w:sz w:val="22"/>
          <w:u w:val="single"/>
        </w:rPr>
        <w:t>Attachments</w:t>
      </w:r>
    </w:p>
    <w:p w:rsidR="008808CE" w:rsidRPr="0030209C" w:rsidRDefault="007B5C28" w:rsidP="004E0C37">
      <w:pPr>
        <w:numPr>
          <w:ilvl w:val="0"/>
          <w:numId w:val="13"/>
        </w:numPr>
        <w:tabs>
          <w:tab w:val="clear" w:pos="814"/>
          <w:tab w:val="left" w:pos="1134"/>
        </w:tabs>
        <w:spacing w:before="120"/>
        <w:ind w:left="1134" w:hanging="567"/>
        <w:jc w:val="both"/>
        <w:rPr>
          <w:rFonts w:cs="Arial"/>
          <w:sz w:val="22"/>
        </w:rPr>
      </w:pPr>
      <w:hyperlink r:id="rId7" w:history="1">
        <w:r w:rsidR="00470DB4" w:rsidRPr="004E0C37">
          <w:rPr>
            <w:rStyle w:val="Hyperlink"/>
            <w:rFonts w:cs="Arial"/>
            <w:sz w:val="22"/>
          </w:rPr>
          <w:t>Queensland Industry Participation Policy Bill 2010</w:t>
        </w:r>
      </w:hyperlink>
    </w:p>
    <w:p w:rsidR="00470DB4" w:rsidRPr="0030209C" w:rsidRDefault="007B5C28" w:rsidP="004E0C37">
      <w:pPr>
        <w:numPr>
          <w:ilvl w:val="0"/>
          <w:numId w:val="13"/>
        </w:numPr>
        <w:tabs>
          <w:tab w:val="clear" w:pos="814"/>
          <w:tab w:val="left" w:pos="1134"/>
        </w:tabs>
        <w:spacing w:before="120"/>
        <w:ind w:left="1134" w:hanging="567"/>
        <w:jc w:val="both"/>
        <w:rPr>
          <w:rFonts w:cs="Arial"/>
          <w:sz w:val="22"/>
        </w:rPr>
      </w:pPr>
      <w:hyperlink r:id="rId8" w:history="1">
        <w:r w:rsidR="00470DB4" w:rsidRPr="004E0C37">
          <w:rPr>
            <w:rStyle w:val="Hyperlink"/>
            <w:rFonts w:cs="Arial"/>
            <w:sz w:val="22"/>
          </w:rPr>
          <w:t>Explanatory Notes</w:t>
        </w:r>
      </w:hyperlink>
    </w:p>
    <w:p w:rsidR="00270CC7" w:rsidRDefault="00270CC7" w:rsidP="008808CE">
      <w:pPr>
        <w:jc w:val="both"/>
        <w:rPr>
          <w:rFonts w:cs="Arial"/>
          <w:sz w:val="22"/>
        </w:rPr>
      </w:pPr>
    </w:p>
    <w:sectPr w:rsidR="00270CC7" w:rsidSect="00FE68C0">
      <w:headerReference w:type="default" r:id="rId9"/>
      <w:footerReference w:type="default" r:id="rId10"/>
      <w:headerReference w:type="first" r:id="rId11"/>
      <w:pgSz w:w="11907" w:h="16840" w:code="9"/>
      <w:pgMar w:top="1985" w:right="1418" w:bottom="1191" w:left="1418" w:header="851" w:footer="851"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B2F" w:rsidRDefault="00EB4B2F">
      <w:r>
        <w:separator/>
      </w:r>
    </w:p>
  </w:endnote>
  <w:endnote w:type="continuationSeparator" w:id="0">
    <w:p w:rsidR="00EB4B2F" w:rsidRDefault="00EB4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Shell Dlg">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70C" w:rsidRPr="001141E1" w:rsidRDefault="00EF670C" w:rsidP="00B2549A">
    <w:pPr>
      <w:pStyle w:val="Footer"/>
      <w:tabs>
        <w:tab w:val="right" w:pos="8820"/>
      </w:tabs>
      <w:rPr>
        <w:rFonts w:cs="Arial"/>
        <w:sz w:val="16"/>
        <w:szCs w:val="16"/>
      </w:rPr>
    </w:pPr>
    <w:r w:rsidRPr="001141E1">
      <w:rPr>
        <w:rFonts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B2F" w:rsidRDefault="00EB4B2F">
      <w:r>
        <w:separator/>
      </w:r>
    </w:p>
  </w:footnote>
  <w:footnote w:type="continuationSeparator" w:id="0">
    <w:p w:rsidR="00EB4B2F" w:rsidRDefault="00EB4B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70C" w:rsidRPr="000400F9" w:rsidRDefault="00BD44E3" w:rsidP="00B2549A">
    <w:pPr>
      <w:pStyle w:val="Header"/>
      <w:ind w:firstLine="2880"/>
      <w:rPr>
        <w:rFonts w:cs="Arial"/>
        <w:b/>
        <w:sz w:val="22"/>
        <w:szCs w:val="22"/>
        <w:u w:val="single"/>
      </w:rPr>
    </w:pPr>
    <w:r>
      <w:rPr>
        <w:noProof/>
        <w:lang w:eastAsia="en-AU"/>
      </w:rPr>
      <w:drawing>
        <wp:anchor distT="0" distB="0" distL="114300" distR="114300" simplePos="0" relativeHeight="251657216"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5" name="Picture 5"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EF670C" w:rsidRPr="000400F9">
      <w:rPr>
        <w:rFonts w:cs="Arial"/>
        <w:b/>
        <w:sz w:val="22"/>
        <w:szCs w:val="22"/>
        <w:u w:val="single"/>
      </w:rPr>
      <w:t xml:space="preserve">Cabinet – </w:t>
    </w:r>
    <w:r w:rsidR="00EF670C">
      <w:rPr>
        <w:rFonts w:cs="Arial"/>
        <w:b/>
        <w:sz w:val="22"/>
        <w:szCs w:val="22"/>
        <w:u w:val="single"/>
      </w:rPr>
      <w:t>month year</w:t>
    </w:r>
  </w:p>
  <w:p w:rsidR="00EF670C" w:rsidRDefault="00EF670C" w:rsidP="00B2549A">
    <w:pPr>
      <w:pStyle w:val="Header"/>
      <w:spacing w:before="120"/>
      <w:rPr>
        <w:rFonts w:cs="Arial"/>
        <w:b/>
        <w:sz w:val="22"/>
        <w:szCs w:val="22"/>
        <w:u w:val="single"/>
      </w:rPr>
    </w:pPr>
    <w:r>
      <w:rPr>
        <w:rFonts w:cs="Arial"/>
        <w:b/>
        <w:sz w:val="22"/>
        <w:szCs w:val="22"/>
        <w:u w:val="single"/>
      </w:rPr>
      <w:t>submission subject</w:t>
    </w:r>
  </w:p>
  <w:p w:rsidR="00EF670C" w:rsidRDefault="00EF670C" w:rsidP="00B2549A">
    <w:pPr>
      <w:pStyle w:val="Header"/>
      <w:spacing w:before="120"/>
      <w:rPr>
        <w:rFonts w:cs="Arial"/>
        <w:b/>
        <w:sz w:val="22"/>
        <w:szCs w:val="22"/>
        <w:u w:val="single"/>
      </w:rPr>
    </w:pPr>
    <w:r>
      <w:rPr>
        <w:rFonts w:cs="Arial"/>
        <w:b/>
        <w:sz w:val="22"/>
        <w:szCs w:val="22"/>
        <w:u w:val="single"/>
      </w:rPr>
      <w:t>Minister/s title</w:t>
    </w:r>
  </w:p>
  <w:p w:rsidR="00EF670C" w:rsidRPr="00F10DF9" w:rsidRDefault="00EF670C" w:rsidP="00B2549A">
    <w:pPr>
      <w:pStyle w:val="Header"/>
      <w:pBdr>
        <w:bottom w:val="single" w:sz="8" w:space="1" w:color="auto"/>
      </w:pBdr>
      <w:spacing w:line="180" w:lineRule="exact"/>
      <w:rPr>
        <w:rFonts w:cs="Arial"/>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70C" w:rsidRPr="0030209C" w:rsidRDefault="00BD44E3" w:rsidP="003146F1">
    <w:pPr>
      <w:pStyle w:val="Header"/>
      <w:ind w:firstLine="2880"/>
      <w:rPr>
        <w:rFonts w:cs="Arial"/>
        <w:b/>
        <w:sz w:val="22"/>
        <w:u w:val="single"/>
      </w:rPr>
    </w:pPr>
    <w:r>
      <w:rPr>
        <w:rFonts w:cs="Arial"/>
        <w:noProof/>
        <w:sz w:val="22"/>
        <w:lang w:eastAsia="en-AU"/>
      </w:rPr>
      <w:drawing>
        <wp:anchor distT="0" distB="0" distL="114300" distR="114300" simplePos="0" relativeHeight="251658240"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6" name="Picture 6"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EF670C" w:rsidRPr="0030209C">
      <w:rPr>
        <w:rFonts w:cs="Arial"/>
        <w:b/>
        <w:sz w:val="22"/>
        <w:u w:val="single"/>
      </w:rPr>
      <w:t>Cabinet – October 2010</w:t>
    </w:r>
  </w:p>
  <w:p w:rsidR="00EF670C" w:rsidRDefault="00EF670C" w:rsidP="003146F1">
    <w:pPr>
      <w:pStyle w:val="Header"/>
      <w:rPr>
        <w:rFonts w:cs="Arial"/>
        <w:b/>
        <w:sz w:val="22"/>
        <w:u w:val="single"/>
      </w:rPr>
    </w:pPr>
  </w:p>
  <w:p w:rsidR="00EF670C" w:rsidRPr="0030209C" w:rsidRDefault="00EF670C" w:rsidP="003146F1">
    <w:pPr>
      <w:pStyle w:val="Header"/>
      <w:rPr>
        <w:rFonts w:cs="Arial"/>
        <w:b/>
        <w:sz w:val="22"/>
        <w:u w:val="single"/>
      </w:rPr>
    </w:pPr>
    <w:smartTag w:uri="urn:schemas-microsoft-com:office:smarttags" w:element="place">
      <w:smartTag w:uri="urn:schemas-microsoft-com:office:smarttags" w:element="State">
        <w:r w:rsidRPr="0030209C">
          <w:rPr>
            <w:rFonts w:cs="Arial"/>
            <w:b/>
            <w:sz w:val="22"/>
            <w:u w:val="single"/>
          </w:rPr>
          <w:t>Queensland</w:t>
        </w:r>
      </w:smartTag>
    </w:smartTag>
    <w:r w:rsidRPr="0030209C">
      <w:rPr>
        <w:rFonts w:cs="Arial"/>
        <w:b/>
        <w:sz w:val="22"/>
        <w:u w:val="single"/>
      </w:rPr>
      <w:t xml:space="preserve"> Industry Participation Policy Bill 2010</w:t>
    </w:r>
  </w:p>
  <w:p w:rsidR="00EF670C" w:rsidRDefault="00EF670C" w:rsidP="003146F1">
    <w:pPr>
      <w:pStyle w:val="Header"/>
      <w:rPr>
        <w:rFonts w:cs="Arial"/>
        <w:b/>
        <w:sz w:val="22"/>
        <w:u w:val="single"/>
      </w:rPr>
    </w:pPr>
  </w:p>
  <w:p w:rsidR="00EF670C" w:rsidRPr="0030209C" w:rsidRDefault="00EF670C" w:rsidP="003146F1">
    <w:pPr>
      <w:pStyle w:val="Header"/>
      <w:rPr>
        <w:rFonts w:cs="Arial"/>
        <w:b/>
        <w:sz w:val="22"/>
        <w:u w:val="single"/>
      </w:rPr>
    </w:pPr>
    <w:r w:rsidRPr="0030209C">
      <w:rPr>
        <w:rFonts w:cs="Arial"/>
        <w:b/>
        <w:sz w:val="22"/>
        <w:u w:val="single"/>
      </w:rPr>
      <w:t>Treasurer and Minister for Employment and Economic Development</w:t>
    </w:r>
  </w:p>
  <w:p w:rsidR="00EF670C" w:rsidRPr="008C2239" w:rsidRDefault="00EF670C" w:rsidP="003146F1">
    <w:pPr>
      <w:pStyle w:val="Header"/>
      <w:pBdr>
        <w:bottom w:val="single" w:sz="8" w:space="1" w:color="auto"/>
      </w:pBdr>
      <w:spacing w:line="180" w:lineRule="exact"/>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FD68368"/>
    <w:lvl w:ilvl="0">
      <w:numFmt w:val="bullet"/>
      <w:lvlText w:val="*"/>
      <w:lvlJc w:val="left"/>
    </w:lvl>
  </w:abstractNum>
  <w:abstractNum w:abstractNumId="1" w15:restartNumberingAfterBreak="0">
    <w:nsid w:val="02E718AB"/>
    <w:multiLevelType w:val="hybridMultilevel"/>
    <w:tmpl w:val="FF5293AC"/>
    <w:lvl w:ilvl="0" w:tplc="16B0E0C8">
      <w:start w:val="1"/>
      <w:numFmt w:val="bullet"/>
      <w:lvlText w:val=""/>
      <w:lvlJc w:val="left"/>
      <w:pPr>
        <w:tabs>
          <w:tab w:val="num" w:pos="567"/>
        </w:tabs>
        <w:ind w:left="567" w:hanging="567"/>
      </w:pPr>
      <w:rPr>
        <w:rFonts w:ascii="Symbol" w:hAnsi="Symbol"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5802ED"/>
    <w:multiLevelType w:val="multilevel"/>
    <w:tmpl w:val="E23A8E26"/>
    <w:lvl w:ilvl="0">
      <w:start w:val="1"/>
      <w:numFmt w:val="decimal"/>
      <w:lvlText w:val="%1."/>
      <w:lvlJc w:val="left"/>
      <w:pPr>
        <w:tabs>
          <w:tab w:val="num" w:pos="567"/>
        </w:tabs>
        <w:ind w:left="567" w:hanging="567"/>
      </w:pPr>
      <w:rPr>
        <w:rFonts w:ascii="Times New Roman" w:hAnsi="Times New Roman"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407D3C31"/>
    <w:multiLevelType w:val="hybridMultilevel"/>
    <w:tmpl w:val="71D45DE4"/>
    <w:lvl w:ilvl="0" w:tplc="40126C86">
      <w:start w:val="1"/>
      <w:numFmt w:val="decimal"/>
      <w:lvlText w:val="%1."/>
      <w:lvlJc w:val="left"/>
      <w:pPr>
        <w:tabs>
          <w:tab w:val="num" w:pos="567"/>
        </w:tabs>
        <w:ind w:left="567" w:hanging="567"/>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A184F91"/>
    <w:multiLevelType w:val="multilevel"/>
    <w:tmpl w:val="28CEA982"/>
    <w:lvl w:ilvl="0">
      <w:start w:val="1"/>
      <w:numFmt w:val="decimal"/>
      <w:lvlText w:val="%1."/>
      <w:lvlJc w:val="left"/>
      <w:pPr>
        <w:tabs>
          <w:tab w:val="num" w:pos="567"/>
        </w:tabs>
        <w:ind w:left="567" w:hanging="567"/>
      </w:pPr>
      <w:rPr>
        <w:rFonts w:ascii="Times New Roman" w:hAnsi="Times New Roman"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C8E3639"/>
    <w:multiLevelType w:val="hybridMultilevel"/>
    <w:tmpl w:val="A28C4C50"/>
    <w:lvl w:ilvl="0" w:tplc="2EFA9CF6">
      <w:start w:val="1"/>
      <w:numFmt w:val="decimal"/>
      <w:pStyle w:val="CLLOparanumbers"/>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6" w15:restartNumberingAfterBreak="0">
    <w:nsid w:val="53B04F92"/>
    <w:multiLevelType w:val="hybridMultilevel"/>
    <w:tmpl w:val="CBFE48BE"/>
    <w:lvl w:ilvl="0" w:tplc="5D90C296">
      <w:start w:val="1"/>
      <w:numFmt w:val="decimal"/>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64C95239"/>
    <w:multiLevelType w:val="hybridMultilevel"/>
    <w:tmpl w:val="2724DECC"/>
    <w:lvl w:ilvl="0" w:tplc="BE1E01F0">
      <w:start w:val="1"/>
      <w:numFmt w:val="decimal"/>
      <w:lvlText w:val="%1."/>
      <w:lvlJc w:val="left"/>
      <w:pPr>
        <w:tabs>
          <w:tab w:val="num" w:pos="567"/>
        </w:tabs>
        <w:ind w:left="567" w:hanging="567"/>
      </w:pPr>
      <w:rPr>
        <w:rFonts w:ascii="Times New Roman" w:hAnsi="Times New Roman" w:hint="default"/>
        <w:b w:val="0"/>
        <w:i w:val="0"/>
        <w:sz w:val="24"/>
        <w:szCs w:val="24"/>
      </w:rPr>
    </w:lvl>
    <w:lvl w:ilvl="1" w:tplc="04090001">
      <w:start w:val="1"/>
      <w:numFmt w:val="bullet"/>
      <w:lvlText w:val=""/>
      <w:lvlJc w:val="left"/>
      <w:pPr>
        <w:tabs>
          <w:tab w:val="num" w:pos="360"/>
        </w:tabs>
        <w:ind w:left="360" w:hanging="360"/>
      </w:pPr>
      <w:rPr>
        <w:rFonts w:ascii="Symbol" w:hAnsi="Symbol" w:hint="default"/>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24"/>
        <w:szCs w:val="24"/>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8194E30"/>
    <w:multiLevelType w:val="multilevel"/>
    <w:tmpl w:val="E8AC9BE0"/>
    <w:lvl w:ilvl="0">
      <w:start w:val="5"/>
      <w:numFmt w:val="decimal"/>
      <w:lvlText w:val="%1."/>
      <w:lvlJc w:val="left"/>
      <w:pPr>
        <w:tabs>
          <w:tab w:val="num" w:pos="567"/>
        </w:tabs>
        <w:ind w:left="567" w:hanging="567"/>
      </w:pPr>
      <w:rPr>
        <w:rFonts w:ascii="Times New Roman" w:hAnsi="Times New Roman"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6A9114B7"/>
    <w:multiLevelType w:val="hybridMultilevel"/>
    <w:tmpl w:val="ABB6D1BA"/>
    <w:lvl w:ilvl="0" w:tplc="8E20CDEA">
      <w:start w:val="1"/>
      <w:numFmt w:val="bullet"/>
      <w:lvlText w:val=""/>
      <w:lvlJc w:val="left"/>
      <w:pPr>
        <w:tabs>
          <w:tab w:val="num" w:pos="360"/>
        </w:tabs>
        <w:ind w:left="284" w:hanging="284"/>
      </w:pPr>
      <w:rPr>
        <w:rFonts w:ascii="Symbol" w:hAnsi="Symbol" w:hint="default"/>
        <w:sz w:val="24"/>
        <w:szCs w:val="24"/>
      </w:rPr>
    </w:lvl>
    <w:lvl w:ilvl="1" w:tplc="6B46C43C">
      <w:start w:val="1"/>
      <w:numFmt w:val="bullet"/>
      <w:lvlText w:val=""/>
      <w:lvlJc w:val="left"/>
      <w:pPr>
        <w:tabs>
          <w:tab w:val="num" w:pos="1080"/>
        </w:tabs>
        <w:ind w:left="1004" w:hanging="284"/>
      </w:pPr>
      <w:rPr>
        <w:rFonts w:ascii="Symbol" w:hAnsi="Symbol" w:hint="default"/>
        <w:sz w:val="32"/>
        <w:szCs w:val="3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6AEC3F4A"/>
    <w:multiLevelType w:val="multilevel"/>
    <w:tmpl w:val="E8AC9BE0"/>
    <w:lvl w:ilvl="0">
      <w:start w:val="5"/>
      <w:numFmt w:val="decimal"/>
      <w:lvlText w:val="%1."/>
      <w:lvlJc w:val="left"/>
      <w:pPr>
        <w:tabs>
          <w:tab w:val="num" w:pos="567"/>
        </w:tabs>
        <w:ind w:left="567" w:hanging="567"/>
      </w:pPr>
      <w:rPr>
        <w:rFonts w:ascii="Times New Roman" w:hAnsi="Times New Roman"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6CA40DFA"/>
    <w:multiLevelType w:val="hybridMultilevel"/>
    <w:tmpl w:val="C6C29E6A"/>
    <w:lvl w:ilvl="0" w:tplc="EE56FED4">
      <w:start w:val="1"/>
      <w:numFmt w:val="bullet"/>
      <w:lvlText w:val=""/>
      <w:lvlJc w:val="left"/>
      <w:pPr>
        <w:tabs>
          <w:tab w:val="num" w:pos="360"/>
        </w:tabs>
        <w:ind w:left="284" w:hanging="284"/>
      </w:pPr>
      <w:rPr>
        <w:rFonts w:ascii="Symbol" w:hAnsi="Symbol" w:hint="default"/>
        <w:sz w:val="24"/>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1113A3"/>
    <w:multiLevelType w:val="hybridMultilevel"/>
    <w:tmpl w:val="393C365E"/>
    <w:lvl w:ilvl="0" w:tplc="64E289DA">
      <w:start w:val="1"/>
      <w:numFmt w:val="decimal"/>
      <w:lvlText w:val="%1."/>
      <w:lvlJc w:val="left"/>
      <w:pPr>
        <w:tabs>
          <w:tab w:val="num" w:pos="567"/>
        </w:tabs>
        <w:ind w:left="567" w:hanging="567"/>
      </w:pPr>
      <w:rPr>
        <w:rFonts w:ascii="Times New Roman" w:hAnsi="Times New Roman" w:hint="default"/>
        <w:b w:val="0"/>
        <w:i w:val="0"/>
        <w:sz w:val="24"/>
        <w:szCs w:val="24"/>
      </w:rPr>
    </w:lvl>
    <w:lvl w:ilvl="1" w:tplc="94923B54">
      <w:start w:val="1"/>
      <w:numFmt w:val="bullet"/>
      <w:lvlText w:val=""/>
      <w:lvlJc w:val="left"/>
      <w:pPr>
        <w:tabs>
          <w:tab w:val="num" w:pos="567"/>
        </w:tabs>
        <w:ind w:left="567" w:hanging="567"/>
      </w:pPr>
      <w:rPr>
        <w:rFonts w:ascii="Symbol" w:hAnsi="Symbol" w:hint="default"/>
        <w:b w:val="0"/>
        <w:i w:val="0"/>
        <w:sz w:val="24"/>
        <w:szCs w:val="24"/>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24"/>
        <w:szCs w:val="24"/>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37D456B"/>
    <w:multiLevelType w:val="hybridMultilevel"/>
    <w:tmpl w:val="E6362216"/>
    <w:lvl w:ilvl="0" w:tplc="BC1ABF68">
      <w:start w:val="2"/>
      <w:numFmt w:val="decimal"/>
      <w:lvlText w:val="%1."/>
      <w:lvlJc w:val="left"/>
      <w:pPr>
        <w:tabs>
          <w:tab w:val="num" w:pos="567"/>
        </w:tabs>
        <w:ind w:left="567" w:hanging="567"/>
      </w:pPr>
      <w:rPr>
        <w:rFonts w:ascii="Times New Roman" w:hAnsi="Times New Roman" w:hint="default"/>
        <w:b w:val="0"/>
        <w:i w:val="0"/>
        <w:sz w:val="24"/>
        <w:szCs w:val="24"/>
      </w:rPr>
    </w:lvl>
    <w:lvl w:ilvl="1" w:tplc="0598F216">
      <w:start w:val="2"/>
      <w:numFmt w:val="decimal"/>
      <w:lvlText w:val="%2."/>
      <w:lvlJc w:val="left"/>
      <w:pPr>
        <w:tabs>
          <w:tab w:val="num" w:pos="1647"/>
        </w:tabs>
        <w:ind w:left="1647" w:hanging="567"/>
      </w:pPr>
      <w:rPr>
        <w:rFonts w:ascii="Verdana" w:hAnsi="Verdana"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77427D55"/>
    <w:multiLevelType w:val="hybridMultilevel"/>
    <w:tmpl w:val="A4386DA2"/>
    <w:lvl w:ilvl="0" w:tplc="53985458">
      <w:start w:val="1"/>
      <w:numFmt w:val="bullet"/>
      <w:lvlText w:val=""/>
      <w:lvlJc w:val="left"/>
      <w:pPr>
        <w:tabs>
          <w:tab w:val="num" w:pos="814"/>
        </w:tabs>
        <w:ind w:left="814" w:hanging="454"/>
      </w:pPr>
      <w:rPr>
        <w:rFonts w:ascii="Symbol" w:hAnsi="Symbol" w:hint="default"/>
        <w:color w:val="auto"/>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12"/>
  </w:num>
  <w:num w:numId="4">
    <w:abstractNumId w:val="2"/>
  </w:num>
  <w:num w:numId="5">
    <w:abstractNumId w:val="8"/>
  </w:num>
  <w:num w:numId="6">
    <w:abstractNumId w:val="10"/>
  </w:num>
  <w:num w:numId="7">
    <w:abstractNumId w:val="4"/>
  </w:num>
  <w:num w:numId="8">
    <w:abstractNumId w:val="0"/>
    <w:lvlOverride w:ilvl="0">
      <w:lvl w:ilvl="0">
        <w:numFmt w:val="bullet"/>
        <w:lvlText w:val=""/>
        <w:legacy w:legacy="1" w:legacySpace="0" w:legacyIndent="0"/>
        <w:lvlJc w:val="left"/>
        <w:rPr>
          <w:rFonts w:ascii="Symbol" w:hAnsi="Symbol" w:hint="default"/>
        </w:rPr>
      </w:lvl>
    </w:lvlOverride>
  </w:num>
  <w:num w:numId="9">
    <w:abstractNumId w:val="11"/>
  </w:num>
  <w:num w:numId="10">
    <w:abstractNumId w:val="7"/>
  </w:num>
  <w:num w:numId="11">
    <w:abstractNumId w:val="6"/>
  </w:num>
  <w:num w:numId="12">
    <w:abstractNumId w:val="15"/>
  </w:num>
  <w:num w:numId="13">
    <w:abstractNumId w:val="14"/>
  </w:num>
  <w:num w:numId="14">
    <w:abstractNumId w:val="9"/>
  </w:num>
  <w:num w:numId="15">
    <w:abstractNumId w:val="1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5"/>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B30"/>
    <w:rsid w:val="0000211D"/>
    <w:rsid w:val="00007763"/>
    <w:rsid w:val="00011D73"/>
    <w:rsid w:val="00012C3E"/>
    <w:rsid w:val="0001386D"/>
    <w:rsid w:val="00016B8A"/>
    <w:rsid w:val="00024A19"/>
    <w:rsid w:val="00025736"/>
    <w:rsid w:val="0002652F"/>
    <w:rsid w:val="000375E3"/>
    <w:rsid w:val="0004065A"/>
    <w:rsid w:val="000531CF"/>
    <w:rsid w:val="000574E3"/>
    <w:rsid w:val="00061577"/>
    <w:rsid w:val="00061D4E"/>
    <w:rsid w:val="00062269"/>
    <w:rsid w:val="0006324B"/>
    <w:rsid w:val="00067448"/>
    <w:rsid w:val="00071F2C"/>
    <w:rsid w:val="0007243C"/>
    <w:rsid w:val="00075946"/>
    <w:rsid w:val="00082594"/>
    <w:rsid w:val="00084986"/>
    <w:rsid w:val="000878E1"/>
    <w:rsid w:val="000914C5"/>
    <w:rsid w:val="00095D12"/>
    <w:rsid w:val="00096220"/>
    <w:rsid w:val="000A28D6"/>
    <w:rsid w:val="000A3E21"/>
    <w:rsid w:val="000A66C2"/>
    <w:rsid w:val="000A7C92"/>
    <w:rsid w:val="000B04FB"/>
    <w:rsid w:val="000B0512"/>
    <w:rsid w:val="000B115E"/>
    <w:rsid w:val="000B1A24"/>
    <w:rsid w:val="000C21D6"/>
    <w:rsid w:val="000D0AD0"/>
    <w:rsid w:val="000D3235"/>
    <w:rsid w:val="000E0AAD"/>
    <w:rsid w:val="000E10E5"/>
    <w:rsid w:val="000E2A57"/>
    <w:rsid w:val="000E3496"/>
    <w:rsid w:val="000E631E"/>
    <w:rsid w:val="000F2790"/>
    <w:rsid w:val="000F3C62"/>
    <w:rsid w:val="000F421E"/>
    <w:rsid w:val="00100554"/>
    <w:rsid w:val="00101AC5"/>
    <w:rsid w:val="00110DAC"/>
    <w:rsid w:val="00111490"/>
    <w:rsid w:val="00111D33"/>
    <w:rsid w:val="0012123B"/>
    <w:rsid w:val="00121321"/>
    <w:rsid w:val="00124CAB"/>
    <w:rsid w:val="00125D87"/>
    <w:rsid w:val="00133739"/>
    <w:rsid w:val="001412A5"/>
    <w:rsid w:val="001429F0"/>
    <w:rsid w:val="0014644B"/>
    <w:rsid w:val="00150413"/>
    <w:rsid w:val="00150F56"/>
    <w:rsid w:val="001638BE"/>
    <w:rsid w:val="00165F55"/>
    <w:rsid w:val="00166463"/>
    <w:rsid w:val="001745CC"/>
    <w:rsid w:val="00177914"/>
    <w:rsid w:val="001808D2"/>
    <w:rsid w:val="0018323A"/>
    <w:rsid w:val="0018778B"/>
    <w:rsid w:val="00192FD7"/>
    <w:rsid w:val="001942C5"/>
    <w:rsid w:val="00195B84"/>
    <w:rsid w:val="001A1ED9"/>
    <w:rsid w:val="001A2EE9"/>
    <w:rsid w:val="001A4815"/>
    <w:rsid w:val="001A5011"/>
    <w:rsid w:val="001A50CB"/>
    <w:rsid w:val="001B2468"/>
    <w:rsid w:val="001B2FF3"/>
    <w:rsid w:val="001B4228"/>
    <w:rsid w:val="001C1EEA"/>
    <w:rsid w:val="001C5BFA"/>
    <w:rsid w:val="001C7FD4"/>
    <w:rsid w:val="001D0289"/>
    <w:rsid w:val="001D62B0"/>
    <w:rsid w:val="001D679A"/>
    <w:rsid w:val="00201ECA"/>
    <w:rsid w:val="00202448"/>
    <w:rsid w:val="00204E13"/>
    <w:rsid w:val="00205983"/>
    <w:rsid w:val="002116F9"/>
    <w:rsid w:val="00213926"/>
    <w:rsid w:val="00216FBC"/>
    <w:rsid w:val="002173D7"/>
    <w:rsid w:val="002241D2"/>
    <w:rsid w:val="002310EF"/>
    <w:rsid w:val="00231765"/>
    <w:rsid w:val="00231B6C"/>
    <w:rsid w:val="00232279"/>
    <w:rsid w:val="0023557A"/>
    <w:rsid w:val="002367AE"/>
    <w:rsid w:val="00237A4B"/>
    <w:rsid w:val="00256284"/>
    <w:rsid w:val="00261540"/>
    <w:rsid w:val="00265BF2"/>
    <w:rsid w:val="00270A89"/>
    <w:rsid w:val="00270CC7"/>
    <w:rsid w:val="00276267"/>
    <w:rsid w:val="002771EF"/>
    <w:rsid w:val="00280B17"/>
    <w:rsid w:val="00295155"/>
    <w:rsid w:val="002A2451"/>
    <w:rsid w:val="002A4D25"/>
    <w:rsid w:val="002A5077"/>
    <w:rsid w:val="002B56CA"/>
    <w:rsid w:val="002B68D7"/>
    <w:rsid w:val="002C1AF2"/>
    <w:rsid w:val="002C336C"/>
    <w:rsid w:val="002C54C5"/>
    <w:rsid w:val="002C6A7B"/>
    <w:rsid w:val="002D05C8"/>
    <w:rsid w:val="002D41ED"/>
    <w:rsid w:val="002D6D22"/>
    <w:rsid w:val="002E02B5"/>
    <w:rsid w:val="002E0959"/>
    <w:rsid w:val="002E56C8"/>
    <w:rsid w:val="002F2A13"/>
    <w:rsid w:val="002F30C3"/>
    <w:rsid w:val="0030209C"/>
    <w:rsid w:val="00306A60"/>
    <w:rsid w:val="00306EC2"/>
    <w:rsid w:val="003100BD"/>
    <w:rsid w:val="0031278B"/>
    <w:rsid w:val="00314203"/>
    <w:rsid w:val="003146F1"/>
    <w:rsid w:val="00317A5C"/>
    <w:rsid w:val="00320EA2"/>
    <w:rsid w:val="00334652"/>
    <w:rsid w:val="00336C49"/>
    <w:rsid w:val="0034028A"/>
    <w:rsid w:val="003532D4"/>
    <w:rsid w:val="003548F2"/>
    <w:rsid w:val="00355C52"/>
    <w:rsid w:val="00363157"/>
    <w:rsid w:val="00365D66"/>
    <w:rsid w:val="00374A9E"/>
    <w:rsid w:val="003770E0"/>
    <w:rsid w:val="00381284"/>
    <w:rsid w:val="003826A2"/>
    <w:rsid w:val="00393099"/>
    <w:rsid w:val="00394E58"/>
    <w:rsid w:val="003A0287"/>
    <w:rsid w:val="003A1837"/>
    <w:rsid w:val="003A2E5E"/>
    <w:rsid w:val="003B4A3E"/>
    <w:rsid w:val="003C386A"/>
    <w:rsid w:val="003C3942"/>
    <w:rsid w:val="003C7868"/>
    <w:rsid w:val="003E0B48"/>
    <w:rsid w:val="003E1BD8"/>
    <w:rsid w:val="003E64FC"/>
    <w:rsid w:val="003F3B47"/>
    <w:rsid w:val="003F75D7"/>
    <w:rsid w:val="00404136"/>
    <w:rsid w:val="00412F13"/>
    <w:rsid w:val="0042083A"/>
    <w:rsid w:val="004208A1"/>
    <w:rsid w:val="004306A3"/>
    <w:rsid w:val="004413A3"/>
    <w:rsid w:val="0045176F"/>
    <w:rsid w:val="00454EBD"/>
    <w:rsid w:val="004626FF"/>
    <w:rsid w:val="00464D55"/>
    <w:rsid w:val="00466143"/>
    <w:rsid w:val="004679C6"/>
    <w:rsid w:val="00470DB4"/>
    <w:rsid w:val="00473216"/>
    <w:rsid w:val="00481179"/>
    <w:rsid w:val="0048124C"/>
    <w:rsid w:val="00481829"/>
    <w:rsid w:val="0048600F"/>
    <w:rsid w:val="00487B37"/>
    <w:rsid w:val="00487F6D"/>
    <w:rsid w:val="00492DEB"/>
    <w:rsid w:val="00493ED4"/>
    <w:rsid w:val="004A3FE2"/>
    <w:rsid w:val="004A45A6"/>
    <w:rsid w:val="004A49C1"/>
    <w:rsid w:val="004A6361"/>
    <w:rsid w:val="004B3A7A"/>
    <w:rsid w:val="004B67F8"/>
    <w:rsid w:val="004B71B2"/>
    <w:rsid w:val="004C5E29"/>
    <w:rsid w:val="004D0A23"/>
    <w:rsid w:val="004D34C3"/>
    <w:rsid w:val="004D77C9"/>
    <w:rsid w:val="004E0C37"/>
    <w:rsid w:val="004E3EE3"/>
    <w:rsid w:val="004F1AAA"/>
    <w:rsid w:val="004F7C65"/>
    <w:rsid w:val="005045E1"/>
    <w:rsid w:val="0051012B"/>
    <w:rsid w:val="0051217A"/>
    <w:rsid w:val="0051292C"/>
    <w:rsid w:val="005140C4"/>
    <w:rsid w:val="00514EA2"/>
    <w:rsid w:val="005251D3"/>
    <w:rsid w:val="00533AB2"/>
    <w:rsid w:val="00534575"/>
    <w:rsid w:val="005350E5"/>
    <w:rsid w:val="00542978"/>
    <w:rsid w:val="005550CB"/>
    <w:rsid w:val="00556E3B"/>
    <w:rsid w:val="00567C86"/>
    <w:rsid w:val="005702D2"/>
    <w:rsid w:val="00581BFB"/>
    <w:rsid w:val="005922D7"/>
    <w:rsid w:val="00597937"/>
    <w:rsid w:val="005B1BE9"/>
    <w:rsid w:val="005B3249"/>
    <w:rsid w:val="005B4D5A"/>
    <w:rsid w:val="005B52D3"/>
    <w:rsid w:val="005B5C6B"/>
    <w:rsid w:val="005C53A2"/>
    <w:rsid w:val="005D3A5F"/>
    <w:rsid w:val="005D76E5"/>
    <w:rsid w:val="005D7C1A"/>
    <w:rsid w:val="005E0145"/>
    <w:rsid w:val="005E040E"/>
    <w:rsid w:val="005E342F"/>
    <w:rsid w:val="005E5673"/>
    <w:rsid w:val="005E68FA"/>
    <w:rsid w:val="005E7BB1"/>
    <w:rsid w:val="005F4A5A"/>
    <w:rsid w:val="005F7FE9"/>
    <w:rsid w:val="006009DE"/>
    <w:rsid w:val="0060699F"/>
    <w:rsid w:val="00607477"/>
    <w:rsid w:val="00607EAD"/>
    <w:rsid w:val="006107BC"/>
    <w:rsid w:val="00620519"/>
    <w:rsid w:val="00621141"/>
    <w:rsid w:val="0062776B"/>
    <w:rsid w:val="00643FE7"/>
    <w:rsid w:val="00644F98"/>
    <w:rsid w:val="00657980"/>
    <w:rsid w:val="006633D8"/>
    <w:rsid w:val="00664604"/>
    <w:rsid w:val="00667577"/>
    <w:rsid w:val="00680C50"/>
    <w:rsid w:val="0068601B"/>
    <w:rsid w:val="006903E7"/>
    <w:rsid w:val="00696BCA"/>
    <w:rsid w:val="006A16D4"/>
    <w:rsid w:val="006A2535"/>
    <w:rsid w:val="006A434B"/>
    <w:rsid w:val="006A5383"/>
    <w:rsid w:val="006A7030"/>
    <w:rsid w:val="006A784D"/>
    <w:rsid w:val="006C4C95"/>
    <w:rsid w:val="006C6D5F"/>
    <w:rsid w:val="006D00D4"/>
    <w:rsid w:val="006D20F4"/>
    <w:rsid w:val="006D2813"/>
    <w:rsid w:val="006D2F8F"/>
    <w:rsid w:val="006D4490"/>
    <w:rsid w:val="006D486E"/>
    <w:rsid w:val="006E011C"/>
    <w:rsid w:val="006E1F1A"/>
    <w:rsid w:val="006F4700"/>
    <w:rsid w:val="0070309C"/>
    <w:rsid w:val="007052F5"/>
    <w:rsid w:val="0071204C"/>
    <w:rsid w:val="00715D82"/>
    <w:rsid w:val="007163CA"/>
    <w:rsid w:val="007206CB"/>
    <w:rsid w:val="00720EB6"/>
    <w:rsid w:val="007258A6"/>
    <w:rsid w:val="00725CD3"/>
    <w:rsid w:val="00725CEF"/>
    <w:rsid w:val="00725FCE"/>
    <w:rsid w:val="00745198"/>
    <w:rsid w:val="007469FF"/>
    <w:rsid w:val="00747056"/>
    <w:rsid w:val="007476A0"/>
    <w:rsid w:val="007572FE"/>
    <w:rsid w:val="0075755B"/>
    <w:rsid w:val="007640CF"/>
    <w:rsid w:val="0076461C"/>
    <w:rsid w:val="00765491"/>
    <w:rsid w:val="0077099C"/>
    <w:rsid w:val="007725D7"/>
    <w:rsid w:val="00776C51"/>
    <w:rsid w:val="007811AB"/>
    <w:rsid w:val="00787CD0"/>
    <w:rsid w:val="00790C01"/>
    <w:rsid w:val="00790FE8"/>
    <w:rsid w:val="00791939"/>
    <w:rsid w:val="00792999"/>
    <w:rsid w:val="007A4924"/>
    <w:rsid w:val="007B27FB"/>
    <w:rsid w:val="007B5C28"/>
    <w:rsid w:val="007B6932"/>
    <w:rsid w:val="007B7D1B"/>
    <w:rsid w:val="007C09B4"/>
    <w:rsid w:val="007C23B2"/>
    <w:rsid w:val="007C6E68"/>
    <w:rsid w:val="007C748B"/>
    <w:rsid w:val="007D13E4"/>
    <w:rsid w:val="007D1CE7"/>
    <w:rsid w:val="007D1D57"/>
    <w:rsid w:val="007D41B2"/>
    <w:rsid w:val="007E305C"/>
    <w:rsid w:val="00803F18"/>
    <w:rsid w:val="00804060"/>
    <w:rsid w:val="00804B60"/>
    <w:rsid w:val="00805C3C"/>
    <w:rsid w:val="00810A45"/>
    <w:rsid w:val="00811F60"/>
    <w:rsid w:val="0082727D"/>
    <w:rsid w:val="00832FC8"/>
    <w:rsid w:val="00844308"/>
    <w:rsid w:val="0085556B"/>
    <w:rsid w:val="008555DB"/>
    <w:rsid w:val="00855639"/>
    <w:rsid w:val="00855BF0"/>
    <w:rsid w:val="00856313"/>
    <w:rsid w:val="008625FB"/>
    <w:rsid w:val="00867EE3"/>
    <w:rsid w:val="0088056C"/>
    <w:rsid w:val="008806FC"/>
    <w:rsid w:val="008808CE"/>
    <w:rsid w:val="00880C1A"/>
    <w:rsid w:val="00892CEE"/>
    <w:rsid w:val="008941B0"/>
    <w:rsid w:val="008A117E"/>
    <w:rsid w:val="008A23B5"/>
    <w:rsid w:val="008A4E1C"/>
    <w:rsid w:val="008A70DC"/>
    <w:rsid w:val="008B0989"/>
    <w:rsid w:val="008B3177"/>
    <w:rsid w:val="008C2239"/>
    <w:rsid w:val="008C4011"/>
    <w:rsid w:val="008C69A5"/>
    <w:rsid w:val="008D4A2E"/>
    <w:rsid w:val="008D587D"/>
    <w:rsid w:val="008E0337"/>
    <w:rsid w:val="008E13C2"/>
    <w:rsid w:val="008E17E6"/>
    <w:rsid w:val="008E261A"/>
    <w:rsid w:val="008E5FD7"/>
    <w:rsid w:val="008E6738"/>
    <w:rsid w:val="008F0543"/>
    <w:rsid w:val="0090526E"/>
    <w:rsid w:val="00916791"/>
    <w:rsid w:val="00917F64"/>
    <w:rsid w:val="0092131B"/>
    <w:rsid w:val="00921843"/>
    <w:rsid w:val="009223EC"/>
    <w:rsid w:val="009232ED"/>
    <w:rsid w:val="00924D89"/>
    <w:rsid w:val="009305B2"/>
    <w:rsid w:val="0093539A"/>
    <w:rsid w:val="00935CEB"/>
    <w:rsid w:val="00943F12"/>
    <w:rsid w:val="00946E09"/>
    <w:rsid w:val="009479CC"/>
    <w:rsid w:val="00955C9B"/>
    <w:rsid w:val="009573EC"/>
    <w:rsid w:val="00973745"/>
    <w:rsid w:val="00976CCC"/>
    <w:rsid w:val="009803DC"/>
    <w:rsid w:val="00984EEE"/>
    <w:rsid w:val="009901F9"/>
    <w:rsid w:val="009912D6"/>
    <w:rsid w:val="0099351A"/>
    <w:rsid w:val="0099636B"/>
    <w:rsid w:val="00996482"/>
    <w:rsid w:val="009A2692"/>
    <w:rsid w:val="009A37DF"/>
    <w:rsid w:val="009A53ED"/>
    <w:rsid w:val="009B1782"/>
    <w:rsid w:val="009B32E7"/>
    <w:rsid w:val="009B4310"/>
    <w:rsid w:val="009B7553"/>
    <w:rsid w:val="009C0358"/>
    <w:rsid w:val="009C3BBB"/>
    <w:rsid w:val="009D2E1F"/>
    <w:rsid w:val="009D35CB"/>
    <w:rsid w:val="009D4B29"/>
    <w:rsid w:val="009D5D94"/>
    <w:rsid w:val="009D6766"/>
    <w:rsid w:val="009E237C"/>
    <w:rsid w:val="009F0951"/>
    <w:rsid w:val="009F2B2F"/>
    <w:rsid w:val="009F78C7"/>
    <w:rsid w:val="00A0071E"/>
    <w:rsid w:val="00A13E81"/>
    <w:rsid w:val="00A153B0"/>
    <w:rsid w:val="00A20379"/>
    <w:rsid w:val="00A23672"/>
    <w:rsid w:val="00A31346"/>
    <w:rsid w:val="00A36A6D"/>
    <w:rsid w:val="00A41940"/>
    <w:rsid w:val="00A41B30"/>
    <w:rsid w:val="00A42AE8"/>
    <w:rsid w:val="00A63146"/>
    <w:rsid w:val="00A67DB2"/>
    <w:rsid w:val="00A7207B"/>
    <w:rsid w:val="00A73424"/>
    <w:rsid w:val="00A73E14"/>
    <w:rsid w:val="00A84BD6"/>
    <w:rsid w:val="00A87A7A"/>
    <w:rsid w:val="00A9338C"/>
    <w:rsid w:val="00A945F6"/>
    <w:rsid w:val="00A94AF6"/>
    <w:rsid w:val="00AA5B18"/>
    <w:rsid w:val="00AB4A65"/>
    <w:rsid w:val="00AB65A2"/>
    <w:rsid w:val="00AC25C5"/>
    <w:rsid w:val="00AC4582"/>
    <w:rsid w:val="00AD4521"/>
    <w:rsid w:val="00AD6F7C"/>
    <w:rsid w:val="00AD7F7E"/>
    <w:rsid w:val="00AE3504"/>
    <w:rsid w:val="00B0249E"/>
    <w:rsid w:val="00B046B3"/>
    <w:rsid w:val="00B07104"/>
    <w:rsid w:val="00B10C03"/>
    <w:rsid w:val="00B11724"/>
    <w:rsid w:val="00B130D5"/>
    <w:rsid w:val="00B24194"/>
    <w:rsid w:val="00B2549A"/>
    <w:rsid w:val="00B27537"/>
    <w:rsid w:val="00B31CB0"/>
    <w:rsid w:val="00B351E6"/>
    <w:rsid w:val="00B36FB6"/>
    <w:rsid w:val="00B37FFB"/>
    <w:rsid w:val="00B4484C"/>
    <w:rsid w:val="00B464DC"/>
    <w:rsid w:val="00B504D3"/>
    <w:rsid w:val="00B523C5"/>
    <w:rsid w:val="00B535E1"/>
    <w:rsid w:val="00B53926"/>
    <w:rsid w:val="00B53F49"/>
    <w:rsid w:val="00B54FC8"/>
    <w:rsid w:val="00B55D38"/>
    <w:rsid w:val="00B72B20"/>
    <w:rsid w:val="00B81694"/>
    <w:rsid w:val="00B84C41"/>
    <w:rsid w:val="00B8550C"/>
    <w:rsid w:val="00BA2EBD"/>
    <w:rsid w:val="00BA52A8"/>
    <w:rsid w:val="00BB0516"/>
    <w:rsid w:val="00BC0319"/>
    <w:rsid w:val="00BC14AD"/>
    <w:rsid w:val="00BC49EC"/>
    <w:rsid w:val="00BC62F8"/>
    <w:rsid w:val="00BD2E04"/>
    <w:rsid w:val="00BD44E3"/>
    <w:rsid w:val="00BD497C"/>
    <w:rsid w:val="00BE3064"/>
    <w:rsid w:val="00C13E28"/>
    <w:rsid w:val="00C213D7"/>
    <w:rsid w:val="00C2379B"/>
    <w:rsid w:val="00C25F14"/>
    <w:rsid w:val="00C27267"/>
    <w:rsid w:val="00C330DC"/>
    <w:rsid w:val="00C3355F"/>
    <w:rsid w:val="00C515EA"/>
    <w:rsid w:val="00C52A8C"/>
    <w:rsid w:val="00C6091F"/>
    <w:rsid w:val="00C61A7D"/>
    <w:rsid w:val="00C656ED"/>
    <w:rsid w:val="00C6648D"/>
    <w:rsid w:val="00C70472"/>
    <w:rsid w:val="00C75A32"/>
    <w:rsid w:val="00C75C7F"/>
    <w:rsid w:val="00C8063B"/>
    <w:rsid w:val="00C8464A"/>
    <w:rsid w:val="00C90884"/>
    <w:rsid w:val="00C928B8"/>
    <w:rsid w:val="00C9715D"/>
    <w:rsid w:val="00CA32F3"/>
    <w:rsid w:val="00CA4EA8"/>
    <w:rsid w:val="00CC149C"/>
    <w:rsid w:val="00CC28D3"/>
    <w:rsid w:val="00CC32A2"/>
    <w:rsid w:val="00CC3633"/>
    <w:rsid w:val="00CC3AE9"/>
    <w:rsid w:val="00CD0842"/>
    <w:rsid w:val="00CD36B7"/>
    <w:rsid w:val="00CD39BC"/>
    <w:rsid w:val="00CD4F5E"/>
    <w:rsid w:val="00CD62C5"/>
    <w:rsid w:val="00CF1E25"/>
    <w:rsid w:val="00CF1F1A"/>
    <w:rsid w:val="00CF41DA"/>
    <w:rsid w:val="00D11707"/>
    <w:rsid w:val="00D13624"/>
    <w:rsid w:val="00D157F7"/>
    <w:rsid w:val="00D16E42"/>
    <w:rsid w:val="00D32B0F"/>
    <w:rsid w:val="00D36CB5"/>
    <w:rsid w:val="00D4056F"/>
    <w:rsid w:val="00D440C0"/>
    <w:rsid w:val="00D50870"/>
    <w:rsid w:val="00D52876"/>
    <w:rsid w:val="00D5357A"/>
    <w:rsid w:val="00D6384F"/>
    <w:rsid w:val="00D745F3"/>
    <w:rsid w:val="00D779CC"/>
    <w:rsid w:val="00D77D48"/>
    <w:rsid w:val="00D80BF6"/>
    <w:rsid w:val="00D80EDF"/>
    <w:rsid w:val="00D8432B"/>
    <w:rsid w:val="00D95DB2"/>
    <w:rsid w:val="00DA0702"/>
    <w:rsid w:val="00DA6610"/>
    <w:rsid w:val="00DB4955"/>
    <w:rsid w:val="00DB4B0B"/>
    <w:rsid w:val="00DB5EB3"/>
    <w:rsid w:val="00DC3C3A"/>
    <w:rsid w:val="00DD4B9D"/>
    <w:rsid w:val="00DE2E0E"/>
    <w:rsid w:val="00DE760B"/>
    <w:rsid w:val="00DF06A5"/>
    <w:rsid w:val="00DF420A"/>
    <w:rsid w:val="00DF6707"/>
    <w:rsid w:val="00E03ACC"/>
    <w:rsid w:val="00E03EAA"/>
    <w:rsid w:val="00E0489A"/>
    <w:rsid w:val="00E0595F"/>
    <w:rsid w:val="00E06215"/>
    <w:rsid w:val="00E10AFF"/>
    <w:rsid w:val="00E221DA"/>
    <w:rsid w:val="00E26CC6"/>
    <w:rsid w:val="00E306EC"/>
    <w:rsid w:val="00E31F62"/>
    <w:rsid w:val="00E4628C"/>
    <w:rsid w:val="00E4768D"/>
    <w:rsid w:val="00E56B07"/>
    <w:rsid w:val="00E652B7"/>
    <w:rsid w:val="00E735DC"/>
    <w:rsid w:val="00E74067"/>
    <w:rsid w:val="00E76EBE"/>
    <w:rsid w:val="00E77225"/>
    <w:rsid w:val="00E9188A"/>
    <w:rsid w:val="00E92C4B"/>
    <w:rsid w:val="00E97590"/>
    <w:rsid w:val="00EB0FE4"/>
    <w:rsid w:val="00EB3DBE"/>
    <w:rsid w:val="00EB403D"/>
    <w:rsid w:val="00EB4B2F"/>
    <w:rsid w:val="00EC4BF5"/>
    <w:rsid w:val="00EC621C"/>
    <w:rsid w:val="00ED33AA"/>
    <w:rsid w:val="00ED4F4C"/>
    <w:rsid w:val="00EE1BDC"/>
    <w:rsid w:val="00EF670C"/>
    <w:rsid w:val="00EF6A7D"/>
    <w:rsid w:val="00F034A9"/>
    <w:rsid w:val="00F078B4"/>
    <w:rsid w:val="00F10D41"/>
    <w:rsid w:val="00F12763"/>
    <w:rsid w:val="00F260A0"/>
    <w:rsid w:val="00F266D1"/>
    <w:rsid w:val="00F32186"/>
    <w:rsid w:val="00F33801"/>
    <w:rsid w:val="00F33EE2"/>
    <w:rsid w:val="00F4112E"/>
    <w:rsid w:val="00F44F91"/>
    <w:rsid w:val="00F50086"/>
    <w:rsid w:val="00F508BC"/>
    <w:rsid w:val="00F5442B"/>
    <w:rsid w:val="00F6108B"/>
    <w:rsid w:val="00F62FD2"/>
    <w:rsid w:val="00F70C34"/>
    <w:rsid w:val="00F725D1"/>
    <w:rsid w:val="00F74201"/>
    <w:rsid w:val="00F74DB3"/>
    <w:rsid w:val="00F81842"/>
    <w:rsid w:val="00F840A0"/>
    <w:rsid w:val="00F976A1"/>
    <w:rsid w:val="00FC1137"/>
    <w:rsid w:val="00FC23A1"/>
    <w:rsid w:val="00FC3496"/>
    <w:rsid w:val="00FC5F6A"/>
    <w:rsid w:val="00FD2A7F"/>
    <w:rsid w:val="00FE06F5"/>
    <w:rsid w:val="00FE68C0"/>
    <w:rsid w:val="00FE6944"/>
    <w:rsid w:val="00FE7AE1"/>
    <w:rsid w:val="00FF5C93"/>
    <w:rsid w:val="00FF6D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433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6F9"/>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8550C"/>
    <w:pPr>
      <w:tabs>
        <w:tab w:val="center" w:pos="4320"/>
        <w:tab w:val="right" w:pos="8640"/>
      </w:tabs>
    </w:pPr>
  </w:style>
  <w:style w:type="paragraph" w:styleId="Footer">
    <w:name w:val="footer"/>
    <w:basedOn w:val="Normal"/>
    <w:rsid w:val="00B8550C"/>
    <w:pPr>
      <w:tabs>
        <w:tab w:val="center" w:pos="4320"/>
        <w:tab w:val="right" w:pos="8640"/>
      </w:tabs>
    </w:pPr>
  </w:style>
  <w:style w:type="character" w:styleId="PageNumber">
    <w:name w:val="page number"/>
    <w:basedOn w:val="DefaultParagraphFont"/>
    <w:rsid w:val="00FF6DC2"/>
  </w:style>
  <w:style w:type="table" w:styleId="TableGrid">
    <w:name w:val="Table Grid"/>
    <w:basedOn w:val="TableNormal"/>
    <w:rsid w:val="009B4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D39BC"/>
    <w:rPr>
      <w:rFonts w:ascii="MS Shell Dlg" w:hAnsi="MS Shell Dlg" w:cs="MS Shell Dlg"/>
      <w:sz w:val="16"/>
      <w:szCs w:val="16"/>
    </w:rPr>
  </w:style>
  <w:style w:type="character" w:styleId="Hyperlink">
    <w:name w:val="Hyperlink"/>
    <w:basedOn w:val="DefaultParagraphFont"/>
    <w:rsid w:val="00365D66"/>
    <w:rPr>
      <w:color w:val="0000FF"/>
      <w:u w:val="single"/>
    </w:rPr>
  </w:style>
  <w:style w:type="character" w:styleId="CommentReference">
    <w:name w:val="annotation reference"/>
    <w:basedOn w:val="DefaultParagraphFont"/>
    <w:semiHidden/>
    <w:rsid w:val="006E011C"/>
    <w:rPr>
      <w:sz w:val="16"/>
      <w:szCs w:val="16"/>
    </w:rPr>
  </w:style>
  <w:style w:type="paragraph" w:styleId="CommentText">
    <w:name w:val="annotation text"/>
    <w:basedOn w:val="Normal"/>
    <w:link w:val="CommentTextChar"/>
    <w:semiHidden/>
    <w:rsid w:val="006E011C"/>
    <w:rPr>
      <w:sz w:val="20"/>
      <w:szCs w:val="20"/>
    </w:rPr>
  </w:style>
  <w:style w:type="paragraph" w:customStyle="1" w:styleId="Char1">
    <w:name w:val="Char1"/>
    <w:basedOn w:val="Normal"/>
    <w:rsid w:val="00996482"/>
    <w:pPr>
      <w:spacing w:after="160" w:line="240" w:lineRule="exact"/>
    </w:pPr>
    <w:rPr>
      <w:rFonts w:ascii="Verdana" w:hAnsi="Verdana"/>
      <w:sz w:val="20"/>
      <w:lang w:val="en-US"/>
    </w:rPr>
  </w:style>
  <w:style w:type="paragraph" w:customStyle="1" w:styleId="CharCharCharChar">
    <w:name w:val="Char Char Char Char"/>
    <w:basedOn w:val="Normal"/>
    <w:rsid w:val="00124CAB"/>
    <w:pPr>
      <w:spacing w:after="160" w:line="240" w:lineRule="exact"/>
    </w:pPr>
    <w:rPr>
      <w:rFonts w:ascii="Verdana" w:hAnsi="Verdana"/>
      <w:sz w:val="20"/>
      <w:lang w:val="en-US"/>
    </w:rPr>
  </w:style>
  <w:style w:type="paragraph" w:customStyle="1" w:styleId="CLLOparanumbers">
    <w:name w:val="CLLO para numbers"/>
    <w:basedOn w:val="Normal"/>
    <w:rsid w:val="00D779CC"/>
    <w:pPr>
      <w:widowControl w:val="0"/>
      <w:numPr>
        <w:numId w:val="16"/>
      </w:numPr>
      <w:autoSpaceDE w:val="0"/>
      <w:autoSpaceDN w:val="0"/>
      <w:spacing w:before="120" w:after="120"/>
      <w:jc w:val="both"/>
    </w:pPr>
    <w:rPr>
      <w:rFonts w:ascii="Times New Roman" w:hAnsi="Times New Roman"/>
    </w:rPr>
  </w:style>
  <w:style w:type="character" w:styleId="Emphasis">
    <w:name w:val="Emphasis"/>
    <w:basedOn w:val="DefaultParagraphFont"/>
    <w:qFormat/>
    <w:rsid w:val="0018323A"/>
    <w:rPr>
      <w:i/>
      <w:iCs/>
    </w:rPr>
  </w:style>
  <w:style w:type="paragraph" w:styleId="ListParagraph">
    <w:name w:val="List Paragraph"/>
    <w:basedOn w:val="Normal"/>
    <w:uiPriority w:val="34"/>
    <w:qFormat/>
    <w:rsid w:val="00A9338C"/>
    <w:pPr>
      <w:ind w:left="720"/>
    </w:pPr>
  </w:style>
  <w:style w:type="paragraph" w:styleId="CommentSubject">
    <w:name w:val="annotation subject"/>
    <w:basedOn w:val="CommentText"/>
    <w:next w:val="CommentText"/>
    <w:link w:val="CommentSubjectChar"/>
    <w:rsid w:val="008C4011"/>
    <w:rPr>
      <w:b/>
      <w:bCs/>
    </w:rPr>
  </w:style>
  <w:style w:type="character" w:customStyle="1" w:styleId="CommentTextChar">
    <w:name w:val="Comment Text Char"/>
    <w:basedOn w:val="DefaultParagraphFont"/>
    <w:link w:val="CommentText"/>
    <w:semiHidden/>
    <w:rsid w:val="008C4011"/>
    <w:rPr>
      <w:rFonts w:ascii="Arial" w:hAnsi="Arial"/>
      <w:lang w:eastAsia="en-US"/>
    </w:rPr>
  </w:style>
  <w:style w:type="character" w:customStyle="1" w:styleId="CommentSubjectChar">
    <w:name w:val="Comment Subject Char"/>
    <w:basedOn w:val="CommentTextChar"/>
    <w:link w:val="CommentSubject"/>
    <w:rsid w:val="008C4011"/>
    <w:rPr>
      <w:rFonts w:ascii="Arial" w:hAnsi="Arial"/>
      <w:lang w:eastAsia="en-US"/>
    </w:rPr>
  </w:style>
  <w:style w:type="paragraph" w:customStyle="1" w:styleId="DefaultParagraphFontParaCharCharCharCharChar">
    <w:name w:val="Default Paragraph Font Para Char Char Char Char Char"/>
    <w:basedOn w:val="Normal"/>
    <w:rsid w:val="00E26CC6"/>
    <w:rPr>
      <w:rFonts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0376">
      <w:bodyDiv w:val="1"/>
      <w:marLeft w:val="0"/>
      <w:marRight w:val="0"/>
      <w:marTop w:val="0"/>
      <w:marBottom w:val="0"/>
      <w:divBdr>
        <w:top w:val="none" w:sz="0" w:space="0" w:color="auto"/>
        <w:left w:val="none" w:sz="0" w:space="0" w:color="auto"/>
        <w:bottom w:val="none" w:sz="0" w:space="0" w:color="auto"/>
        <w:right w:val="none" w:sz="0" w:space="0" w:color="auto"/>
      </w:divBdr>
    </w:div>
    <w:div w:id="446512158">
      <w:bodyDiv w:val="1"/>
      <w:marLeft w:val="0"/>
      <w:marRight w:val="0"/>
      <w:marTop w:val="0"/>
      <w:marBottom w:val="0"/>
      <w:divBdr>
        <w:top w:val="none" w:sz="0" w:space="0" w:color="auto"/>
        <w:left w:val="none" w:sz="0" w:space="0" w:color="auto"/>
        <w:bottom w:val="none" w:sz="0" w:space="0" w:color="auto"/>
        <w:right w:val="none" w:sz="0" w:space="0" w:color="auto"/>
      </w:divBdr>
      <w:divsChild>
        <w:div w:id="430661743">
          <w:marLeft w:val="0"/>
          <w:marRight w:val="0"/>
          <w:marTop w:val="0"/>
          <w:marBottom w:val="0"/>
          <w:divBdr>
            <w:top w:val="none" w:sz="0" w:space="0" w:color="auto"/>
            <w:left w:val="none" w:sz="0" w:space="0" w:color="auto"/>
            <w:bottom w:val="none" w:sz="0" w:space="0" w:color="auto"/>
            <w:right w:val="none" w:sz="0" w:space="0" w:color="auto"/>
          </w:divBdr>
          <w:divsChild>
            <w:div w:id="1164393401">
              <w:marLeft w:val="0"/>
              <w:marRight w:val="0"/>
              <w:marTop w:val="0"/>
              <w:marBottom w:val="0"/>
              <w:divBdr>
                <w:top w:val="none" w:sz="0" w:space="0" w:color="auto"/>
                <w:left w:val="none" w:sz="0" w:space="0" w:color="auto"/>
                <w:bottom w:val="none" w:sz="0" w:space="0" w:color="auto"/>
                <w:right w:val="none" w:sz="0" w:space="0" w:color="auto"/>
              </w:divBdr>
            </w:div>
            <w:div w:id="1333412424">
              <w:marLeft w:val="0"/>
              <w:marRight w:val="0"/>
              <w:marTop w:val="0"/>
              <w:marBottom w:val="0"/>
              <w:divBdr>
                <w:top w:val="none" w:sz="0" w:space="0" w:color="auto"/>
                <w:left w:val="none" w:sz="0" w:space="0" w:color="auto"/>
                <w:bottom w:val="none" w:sz="0" w:space="0" w:color="auto"/>
                <w:right w:val="none" w:sz="0" w:space="0" w:color="auto"/>
              </w:divBdr>
            </w:div>
            <w:div w:id="1817381897">
              <w:marLeft w:val="0"/>
              <w:marRight w:val="0"/>
              <w:marTop w:val="0"/>
              <w:marBottom w:val="0"/>
              <w:divBdr>
                <w:top w:val="none" w:sz="0" w:space="0" w:color="auto"/>
                <w:left w:val="none" w:sz="0" w:space="0" w:color="auto"/>
                <w:bottom w:val="none" w:sz="0" w:space="0" w:color="auto"/>
                <w:right w:val="none" w:sz="0" w:space="0" w:color="auto"/>
              </w:divBdr>
            </w:div>
            <w:div w:id="190224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ExNote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ttachments/Bill.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1954</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2267</CharactersWithSpaces>
  <SharedDoc>false</SharedDoc>
  <HyperlinkBase>https://www.cabinet.qld.gov.au/documents/2010/Oct/Qld Industry Participation Policy Bill 2010/</HyperlinkBase>
  <HLinks>
    <vt:vector size="12" baseType="variant">
      <vt:variant>
        <vt:i4>8061050</vt:i4>
      </vt:variant>
      <vt:variant>
        <vt:i4>3</vt:i4>
      </vt:variant>
      <vt:variant>
        <vt:i4>0</vt:i4>
      </vt:variant>
      <vt:variant>
        <vt:i4>5</vt:i4>
      </vt:variant>
      <vt:variant>
        <vt:lpwstr>Attachments/ExNotes.pdf</vt:lpwstr>
      </vt:variant>
      <vt:variant>
        <vt:lpwstr/>
      </vt:variant>
      <vt:variant>
        <vt:i4>5242946</vt:i4>
      </vt:variant>
      <vt:variant>
        <vt:i4>0</vt:i4>
      </vt:variant>
      <vt:variant>
        <vt:i4>0</vt:i4>
      </vt:variant>
      <vt:variant>
        <vt:i4>5</vt:i4>
      </vt:variant>
      <vt:variant>
        <vt:lpwstr>Attachments/Bill.pdf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2011-02-25T05:22:00Z</cp:lastPrinted>
  <dcterms:created xsi:type="dcterms:W3CDTF">2017-10-24T22:22:00Z</dcterms:created>
  <dcterms:modified xsi:type="dcterms:W3CDTF">2018-03-06T01:05:00Z</dcterms:modified>
  <cp:category>Industry,Legislation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